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69E95" w14:textId="4CF8CA3B" w:rsidR="005C273D" w:rsidRDefault="004E5EF3" w:rsidP="00247FAD">
      <w:pPr>
        <w:jc w:val="right"/>
        <w:rPr>
          <w:rFonts w:asciiTheme="minorBidi" w:hAnsiTheme="minorBidi"/>
          <w:b/>
          <w:bCs/>
          <w:sz w:val="32"/>
          <w:szCs w:val="32"/>
        </w:rPr>
      </w:pPr>
      <w:bookmarkStart w:id="0" w:name="_GoBack"/>
      <w:bookmarkEnd w:id="0"/>
      <w:r>
        <w:rPr>
          <w:rFonts w:ascii="Times New Roman" w:hAnsi="Times New Roman" w:cs="Times New Roman"/>
          <w:noProof/>
        </w:rPr>
        <w:drawing>
          <wp:inline distT="0" distB="0" distL="0" distR="0" wp14:anchorId="7F73106C" wp14:editId="7C49FB03">
            <wp:extent cx="1123950" cy="400050"/>
            <wp:effectExtent l="0" t="0" r="0" b="0"/>
            <wp:docPr id="2" name="Picture 2" descr="cid:image003.png@01DA9FF6.EDA11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png@01DA9FF6.EDA118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23950" cy="400050"/>
                    </a:xfrm>
                    <a:prstGeom prst="rect">
                      <a:avLst/>
                    </a:prstGeom>
                    <a:noFill/>
                    <a:ln>
                      <a:noFill/>
                    </a:ln>
                  </pic:spPr>
                </pic:pic>
              </a:graphicData>
            </a:graphic>
          </wp:inline>
        </w:drawing>
      </w:r>
    </w:p>
    <w:p w14:paraId="32B88456" w14:textId="0999A75F" w:rsidR="005949C2" w:rsidRPr="004E5EF3" w:rsidRDefault="005949C2" w:rsidP="005949C2">
      <w:pPr>
        <w:jc w:val="thaiDistribute"/>
        <w:rPr>
          <w:rFonts w:asciiTheme="minorBidi" w:hAnsiTheme="minorBidi"/>
          <w:sz w:val="32"/>
          <w:szCs w:val="32"/>
          <w:cs/>
        </w:rPr>
      </w:pPr>
      <w:r w:rsidRPr="004E5EF3">
        <w:rPr>
          <w:rFonts w:asciiTheme="minorBidi" w:hAnsiTheme="minorBidi"/>
          <w:sz w:val="32"/>
          <w:szCs w:val="32"/>
        </w:rPr>
        <w:t>Press Release</w:t>
      </w:r>
    </w:p>
    <w:p w14:paraId="6BB9A6AA" w14:textId="3907BB6E" w:rsidR="005949C2" w:rsidRPr="002423FE" w:rsidRDefault="005949C2" w:rsidP="005949C2">
      <w:pPr>
        <w:tabs>
          <w:tab w:val="center" w:pos="4680"/>
          <w:tab w:val="right" w:pos="9360"/>
        </w:tabs>
        <w:jc w:val="center"/>
        <w:rPr>
          <w:rFonts w:asciiTheme="minorBidi" w:hAnsiTheme="minorBidi"/>
          <w:b/>
          <w:bCs/>
          <w:sz w:val="36"/>
          <w:szCs w:val="36"/>
        </w:rPr>
      </w:pPr>
      <w:r w:rsidRPr="002423FE">
        <w:rPr>
          <w:rFonts w:asciiTheme="minorBidi" w:hAnsiTheme="minorBidi"/>
          <w:b/>
          <w:bCs/>
          <w:sz w:val="36"/>
          <w:szCs w:val="36"/>
        </w:rPr>
        <w:t xml:space="preserve">SCG </w:t>
      </w:r>
      <w:r>
        <w:rPr>
          <w:rFonts w:asciiTheme="minorBidi" w:hAnsiTheme="minorBidi"/>
          <w:b/>
          <w:bCs/>
          <w:sz w:val="36"/>
          <w:szCs w:val="36"/>
        </w:rPr>
        <w:t>Recognized</w:t>
      </w:r>
      <w:r w:rsidRPr="002423FE">
        <w:rPr>
          <w:rFonts w:asciiTheme="minorBidi" w:hAnsiTheme="minorBidi"/>
          <w:b/>
          <w:bCs/>
          <w:sz w:val="36"/>
          <w:szCs w:val="36"/>
        </w:rPr>
        <w:t xml:space="preserve"> </w:t>
      </w:r>
      <w:r w:rsidRPr="0052160C">
        <w:rPr>
          <w:rFonts w:asciiTheme="minorBidi" w:hAnsiTheme="minorBidi" w:cs="Cordia New"/>
          <w:b/>
          <w:bCs/>
          <w:sz w:val="36"/>
          <w:szCs w:val="36"/>
        </w:rPr>
        <w:t xml:space="preserve">Top 1% </w:t>
      </w:r>
      <w:r w:rsidR="00405E5D" w:rsidRPr="00C2295F">
        <w:rPr>
          <w:rFonts w:asciiTheme="minorBidi" w:hAnsiTheme="minorBidi" w:cs="Cordia New"/>
          <w:b/>
          <w:bCs/>
          <w:sz w:val="36"/>
          <w:szCs w:val="36"/>
        </w:rPr>
        <w:t>S&amp;P Global</w:t>
      </w:r>
      <w:r w:rsidR="00405E5D">
        <w:rPr>
          <w:rFonts w:asciiTheme="minorBidi" w:hAnsiTheme="minorBidi" w:cs="Cordia New"/>
          <w:b/>
          <w:bCs/>
          <w:sz w:val="36"/>
          <w:szCs w:val="36"/>
        </w:rPr>
        <w:t xml:space="preserve"> Corporate</w:t>
      </w:r>
      <w:r w:rsidR="00405E5D" w:rsidRPr="00C2295F">
        <w:rPr>
          <w:rFonts w:asciiTheme="minorBidi" w:hAnsiTheme="minorBidi" w:cs="Cordia New"/>
          <w:b/>
          <w:bCs/>
          <w:sz w:val="36"/>
          <w:szCs w:val="36"/>
        </w:rPr>
        <w:t xml:space="preserve"> Sustainability </w:t>
      </w:r>
      <w:r w:rsidR="00405E5D">
        <w:rPr>
          <w:rFonts w:asciiTheme="minorBidi" w:hAnsiTheme="minorBidi" w:cs="Cordia New"/>
          <w:b/>
          <w:bCs/>
          <w:sz w:val="36"/>
          <w:szCs w:val="36"/>
        </w:rPr>
        <w:t xml:space="preserve">Assessment </w:t>
      </w:r>
      <w:r w:rsidRPr="002423FE">
        <w:rPr>
          <w:rFonts w:asciiTheme="minorBidi" w:hAnsiTheme="minorBidi"/>
          <w:b/>
          <w:bCs/>
          <w:sz w:val="36"/>
          <w:szCs w:val="36"/>
        </w:rPr>
        <w:t>on Its 20-Year Journey as a DJSI Global Sustainability Leader</w:t>
      </w:r>
    </w:p>
    <w:p w14:paraId="433ECD71" w14:textId="741B62A7" w:rsidR="005949C2" w:rsidRPr="00AB01A1" w:rsidRDefault="005949C2" w:rsidP="008C749C">
      <w:pPr>
        <w:spacing w:after="0"/>
        <w:jc w:val="thaiDistribute"/>
        <w:rPr>
          <w:rFonts w:ascii="Cordia New" w:hAnsi="Cordia New" w:cs="Cordia New"/>
          <w:sz w:val="32"/>
          <w:szCs w:val="32"/>
        </w:rPr>
      </w:pPr>
      <w:r w:rsidRPr="00AB01A1">
        <w:rPr>
          <w:rFonts w:ascii="Cordia New" w:hAnsi="Cordia New" w:cs="Cordia New"/>
          <w:sz w:val="32"/>
          <w:szCs w:val="32"/>
        </w:rPr>
        <w:t xml:space="preserve">29 May 2024 – Bangkok: SCG has been recognized as </w:t>
      </w:r>
      <w:r w:rsidRPr="00AB01A1">
        <w:rPr>
          <w:rFonts w:ascii="Cordia New" w:hAnsi="Cordia New" w:cs="Cordia New"/>
          <w:b/>
          <w:bCs/>
          <w:sz w:val="32"/>
          <w:szCs w:val="32"/>
        </w:rPr>
        <w:t>Top 1%</w:t>
      </w:r>
      <w:r w:rsidR="00942A03">
        <w:rPr>
          <w:rFonts w:ascii="Cordia New" w:hAnsi="Cordia New" w:cs="Cordia New"/>
          <w:b/>
          <w:bCs/>
          <w:sz w:val="32"/>
          <w:szCs w:val="32"/>
        </w:rPr>
        <w:t xml:space="preserve"> of the </w:t>
      </w:r>
      <w:r w:rsidR="00405E5D" w:rsidRPr="00C2295F">
        <w:rPr>
          <w:rFonts w:asciiTheme="minorBidi" w:hAnsiTheme="minorBidi" w:cs="Cordia New"/>
          <w:b/>
          <w:bCs/>
          <w:sz w:val="36"/>
          <w:szCs w:val="36"/>
        </w:rPr>
        <w:t>S&amp;P Global</w:t>
      </w:r>
      <w:r w:rsidR="00405E5D">
        <w:rPr>
          <w:rFonts w:asciiTheme="minorBidi" w:hAnsiTheme="minorBidi" w:cs="Cordia New"/>
          <w:b/>
          <w:bCs/>
          <w:sz w:val="36"/>
          <w:szCs w:val="36"/>
        </w:rPr>
        <w:t xml:space="preserve"> Corporate</w:t>
      </w:r>
      <w:r w:rsidR="00405E5D" w:rsidRPr="00C2295F">
        <w:rPr>
          <w:rFonts w:asciiTheme="minorBidi" w:hAnsiTheme="minorBidi" w:cs="Cordia New"/>
          <w:b/>
          <w:bCs/>
          <w:sz w:val="36"/>
          <w:szCs w:val="36"/>
        </w:rPr>
        <w:t xml:space="preserve"> Sustainability </w:t>
      </w:r>
      <w:r w:rsidR="00405E5D">
        <w:rPr>
          <w:rFonts w:asciiTheme="minorBidi" w:hAnsiTheme="minorBidi" w:cs="Cordia New"/>
          <w:b/>
          <w:bCs/>
          <w:sz w:val="36"/>
          <w:szCs w:val="36"/>
        </w:rPr>
        <w:t xml:space="preserve">Assessment </w:t>
      </w:r>
      <w:r w:rsidRPr="00AB01A1">
        <w:rPr>
          <w:rFonts w:ascii="Cordia New" w:hAnsi="Cordia New" w:cs="Cordia New"/>
          <w:sz w:val="32"/>
          <w:szCs w:val="32"/>
        </w:rPr>
        <w:t>at the event “S&amp;P Global Sustainability Yearbook 2024 Distinction Ceremony in Bangkok.” SCG is the first company in ASEAN to be selected for the DJSI World Index since the Sustainability Yearbook's inception in 2004, reflecting its long-standing leadership in sustainability (ESG) for 20 years along with the DJSI. Additionally, SCG has collaborated with Thailand's Stock Exchange to share its experiences and create inspiration for other listed companies to operate in line with a sustainable development approach. Currently, there are 47 Thai listed companies in the DJSI, making Thailand one of the top countries globally in this regard. This award was presented at the 20th anniversary celebration of the “S&amp;P Global Sustainability Yearbook 2024 Distinction Ceremony in Bangkok.”</w:t>
      </w:r>
    </w:p>
    <w:p w14:paraId="67AB2555" w14:textId="6C7CC2AC" w:rsidR="008C749C" w:rsidRPr="00AB01A1" w:rsidRDefault="005949C2" w:rsidP="008C749C">
      <w:pPr>
        <w:spacing w:after="0"/>
        <w:ind w:firstLine="720"/>
        <w:jc w:val="thaiDistribute"/>
        <w:rPr>
          <w:rFonts w:ascii="Cordia New" w:hAnsi="Cordia New" w:cs="Cordia New"/>
          <w:sz w:val="32"/>
          <w:szCs w:val="32"/>
        </w:rPr>
      </w:pPr>
      <w:r w:rsidRPr="00AB01A1">
        <w:rPr>
          <w:rFonts w:ascii="Cordia New" w:hAnsi="Cordia New" w:cs="Cordia New"/>
          <w:b/>
          <w:bCs/>
          <w:sz w:val="32"/>
          <w:szCs w:val="32"/>
        </w:rPr>
        <w:t>Dr. Chana Poomee, Vice President and Chief Sustainability Officer of SCG</w:t>
      </w:r>
      <w:r w:rsidRPr="00AB01A1">
        <w:rPr>
          <w:rFonts w:ascii="Cordia New" w:hAnsi="Cordia New" w:cs="Cordia New"/>
          <w:sz w:val="32"/>
          <w:szCs w:val="32"/>
        </w:rPr>
        <w:t xml:space="preserve">, said, “SCG is greatly honored and proud to receive this award. It reflects SCG’s unwavering commitment over the past 20 years, earning widespread recognition as a global leader in sustainability. This award signifies SCG's success in implementing comprehensive sustainability initiatives encompassing environmental, social, and governance (ESG) dimensions, as reflected in the Corporate Sustainability Assessment (CSA) by S&amp;P Global, which evaluated 9,400 companies across 62 industries worldwide. </w:t>
      </w:r>
      <w:r w:rsidR="008C749C" w:rsidRPr="008C749C">
        <w:rPr>
          <w:rFonts w:ascii="Cordia New" w:hAnsi="Cordia New" w:cs="Cordia New"/>
          <w:sz w:val="32"/>
          <w:szCs w:val="32"/>
        </w:rPr>
        <w:t>SCG is an organization that continuously embraces opportunities and challenges, adapting and developing to remain resilient and ready to navigate crisis and opportunities that arise.</w:t>
      </w:r>
    </w:p>
    <w:p w14:paraId="7F1BE531" w14:textId="77777777" w:rsidR="005949C2" w:rsidRPr="00AB01A1" w:rsidRDefault="005949C2" w:rsidP="008C749C">
      <w:pPr>
        <w:spacing w:after="0"/>
        <w:ind w:firstLine="720"/>
        <w:jc w:val="thaiDistribute"/>
        <w:rPr>
          <w:rFonts w:asciiTheme="minorBidi" w:hAnsiTheme="minorBidi"/>
          <w:sz w:val="32"/>
          <w:szCs w:val="32"/>
        </w:rPr>
      </w:pPr>
      <w:r w:rsidRPr="00AB01A1">
        <w:rPr>
          <w:rFonts w:ascii="Cordia New" w:hAnsi="Cordia New" w:cs="Cordia New"/>
          <w:sz w:val="32"/>
          <w:szCs w:val="32"/>
        </w:rPr>
        <w:t xml:space="preserve">SCG is ready to advance towards the goal of transitioning to a low-carbon society through the concept of Passion for Inclusive Green Growth. SCG is committed to creating a sustainable Net Zero society through green innovations, ensuring that no one is left behind. This involves developing </w:t>
      </w:r>
      <w:r w:rsidRPr="00AB01A1">
        <w:rPr>
          <w:rFonts w:ascii="Cordia New" w:hAnsi="Cordia New" w:cs="Cordia New"/>
          <w:sz w:val="32"/>
          <w:szCs w:val="32"/>
        </w:rPr>
        <w:lastRenderedPageBreak/>
        <w:t>the economy alongside environmental stewardship, creating sustainable opportunities and value for all sectors, and driving Thai society towards a sustainable future.”</w:t>
      </w:r>
    </w:p>
    <w:p w14:paraId="6C348DB9" w14:textId="7060F8CD" w:rsidR="005949C2" w:rsidRPr="00AB01A1" w:rsidRDefault="008C749C" w:rsidP="005949C2">
      <w:pPr>
        <w:spacing w:after="0"/>
        <w:ind w:firstLine="720"/>
        <w:jc w:val="thaiDistribute"/>
        <w:rPr>
          <w:rFonts w:asciiTheme="minorBidi" w:hAnsiTheme="minorBidi"/>
          <w:sz w:val="32"/>
          <w:szCs w:val="32"/>
        </w:rPr>
      </w:pPr>
      <w:r w:rsidRPr="008C749C">
        <w:rPr>
          <w:rFonts w:asciiTheme="minorBidi" w:hAnsiTheme="minorBidi"/>
          <w:sz w:val="32"/>
          <w:szCs w:val="32"/>
        </w:rPr>
        <w:t xml:space="preserve">Additionally, SCGP, a subsidiary of SCG, has been ranked in the top </w:t>
      </w:r>
      <w:r w:rsidRPr="008C749C">
        <w:rPr>
          <w:rFonts w:asciiTheme="minorBidi" w:hAnsiTheme="minorBidi" w:cs="Cordia New"/>
          <w:sz w:val="32"/>
          <w:szCs w:val="32"/>
          <w:cs/>
        </w:rPr>
        <w:t xml:space="preserve">1% </w:t>
      </w:r>
      <w:r w:rsidRPr="008C749C">
        <w:rPr>
          <w:rFonts w:asciiTheme="minorBidi" w:hAnsiTheme="minorBidi"/>
          <w:sz w:val="32"/>
          <w:szCs w:val="32"/>
        </w:rPr>
        <w:t xml:space="preserve">of the </w:t>
      </w:r>
      <w:r w:rsidR="00405E5D" w:rsidRPr="00405E5D">
        <w:rPr>
          <w:rFonts w:asciiTheme="minorBidi" w:hAnsiTheme="minorBidi" w:cs="Cordia New"/>
          <w:sz w:val="32"/>
          <w:szCs w:val="32"/>
        </w:rPr>
        <w:t>S&amp;P Global Corporate Sustainability Assessment</w:t>
      </w:r>
      <w:r w:rsidR="00405E5D" w:rsidRPr="00405E5D">
        <w:rPr>
          <w:rFonts w:asciiTheme="minorBidi" w:hAnsiTheme="minorBidi" w:cs="Cordia New"/>
          <w:b/>
          <w:bCs/>
          <w:sz w:val="32"/>
          <w:szCs w:val="32"/>
        </w:rPr>
        <w:t xml:space="preserve"> </w:t>
      </w:r>
      <w:r w:rsidRPr="008C749C">
        <w:rPr>
          <w:rFonts w:asciiTheme="minorBidi" w:hAnsiTheme="minorBidi"/>
          <w:sz w:val="32"/>
          <w:szCs w:val="32"/>
        </w:rPr>
        <w:t xml:space="preserve">in the Containers &amp; Packaging Industry, out of more than </w:t>
      </w:r>
      <w:r w:rsidRPr="008C749C">
        <w:rPr>
          <w:rFonts w:asciiTheme="minorBidi" w:hAnsiTheme="minorBidi" w:cs="Cordia New"/>
          <w:sz w:val="32"/>
          <w:szCs w:val="32"/>
          <w:cs/>
        </w:rPr>
        <w:t xml:space="preserve">51 </w:t>
      </w:r>
      <w:r w:rsidRPr="008C749C">
        <w:rPr>
          <w:rFonts w:asciiTheme="minorBidi" w:hAnsiTheme="minorBidi"/>
          <w:sz w:val="32"/>
          <w:szCs w:val="32"/>
        </w:rPr>
        <w:t>companies worldwide.</w:t>
      </w:r>
    </w:p>
    <w:p w14:paraId="00CF37EE" w14:textId="69B569D0" w:rsidR="00AE5B5F" w:rsidRDefault="005949C2" w:rsidP="005949C2">
      <w:pPr>
        <w:spacing w:after="0"/>
        <w:ind w:firstLine="720"/>
        <w:jc w:val="thaiDistribute"/>
        <w:rPr>
          <w:rFonts w:asciiTheme="minorBidi" w:hAnsiTheme="minorBidi"/>
          <w:sz w:val="32"/>
          <w:szCs w:val="32"/>
        </w:rPr>
      </w:pPr>
      <w:r w:rsidRPr="00AB01A1">
        <w:rPr>
          <w:rFonts w:asciiTheme="minorBidi" w:hAnsiTheme="minorBidi"/>
          <w:sz w:val="32"/>
          <w:szCs w:val="32"/>
        </w:rPr>
        <w:t>Since 2004, SCG has been ranked number one globally for ten years and has consistently been in the top three for 14 years in the Construction Material industry. Additionally, SCG has been recognized as a global sustainability leader through two leading indices: ESG Risk Ratings, achieving the ESG Industry Top Rated status in the industrial business sector by Morningstar Sustainalytics, and MSCI ESG Ratings, receiving an AA rating in the Construction Material industry from Morgan Stanley Capital International (MSCI).</w:t>
      </w:r>
    </w:p>
    <w:p w14:paraId="6FA93C88" w14:textId="4A8423CB" w:rsidR="00B846F5" w:rsidRDefault="00B846F5" w:rsidP="005949C2">
      <w:pPr>
        <w:spacing w:after="0"/>
        <w:ind w:firstLine="720"/>
        <w:jc w:val="thaiDistribute"/>
        <w:rPr>
          <w:rFonts w:asciiTheme="minorBidi" w:hAnsiTheme="minorBidi"/>
          <w:sz w:val="32"/>
          <w:szCs w:val="32"/>
        </w:rPr>
      </w:pPr>
    </w:p>
    <w:p w14:paraId="4A5DFC49" w14:textId="12A458AF" w:rsidR="00B846F5" w:rsidRDefault="00B846F5" w:rsidP="005949C2">
      <w:pPr>
        <w:spacing w:after="0"/>
        <w:ind w:firstLine="720"/>
        <w:jc w:val="thaiDistribute"/>
        <w:rPr>
          <w:rFonts w:asciiTheme="minorBidi" w:hAnsiTheme="minorBidi"/>
          <w:sz w:val="32"/>
          <w:szCs w:val="32"/>
        </w:rPr>
      </w:pPr>
    </w:p>
    <w:p w14:paraId="45EAF516" w14:textId="29C6AE4A" w:rsidR="00B846F5" w:rsidRPr="005949C2" w:rsidRDefault="00B846F5" w:rsidP="00B846F5">
      <w:pPr>
        <w:spacing w:after="0"/>
        <w:ind w:firstLine="720"/>
        <w:jc w:val="center"/>
        <w:rPr>
          <w:rFonts w:asciiTheme="minorBidi" w:hAnsiTheme="minorBidi"/>
          <w:sz w:val="32"/>
          <w:szCs w:val="32"/>
          <w:cs/>
        </w:rPr>
      </w:pPr>
      <w:r>
        <w:rPr>
          <w:rFonts w:asciiTheme="minorBidi" w:hAnsiTheme="minorBidi"/>
          <w:sz w:val="32"/>
          <w:szCs w:val="32"/>
        </w:rPr>
        <w:t>***********************************************************************</w:t>
      </w:r>
    </w:p>
    <w:sectPr w:rsidR="00B846F5" w:rsidRPr="005949C2" w:rsidSect="001F4E0C">
      <w:headerReference w:type="even" r:id="rId12"/>
      <w:headerReference w:type="default" r:id="rId13"/>
      <w:footerReference w:type="even" r:id="rId14"/>
      <w:footerReference w:type="default" r:id="rId15"/>
      <w:headerReference w:type="first" r:id="rId16"/>
      <w:footerReference w:type="first" r:id="rId17"/>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65D4B" w14:textId="77777777" w:rsidR="004E0CA0" w:rsidRDefault="004E0CA0" w:rsidP="00975E91">
      <w:pPr>
        <w:spacing w:after="0" w:line="240" w:lineRule="auto"/>
      </w:pPr>
      <w:r>
        <w:separator/>
      </w:r>
    </w:p>
  </w:endnote>
  <w:endnote w:type="continuationSeparator" w:id="0">
    <w:p w14:paraId="02D31F68" w14:textId="77777777" w:rsidR="004E0CA0" w:rsidRDefault="004E0CA0" w:rsidP="0097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889A8" w14:textId="77777777" w:rsidR="00975E91" w:rsidRDefault="00975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333B9" w14:textId="77777777" w:rsidR="00975E91" w:rsidRDefault="00975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2388B" w14:textId="77777777" w:rsidR="00975E91" w:rsidRDefault="00975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9F1A0A" w14:textId="77777777" w:rsidR="004E0CA0" w:rsidRDefault="004E0CA0" w:rsidP="00975E91">
      <w:pPr>
        <w:spacing w:after="0" w:line="240" w:lineRule="auto"/>
      </w:pPr>
      <w:r>
        <w:separator/>
      </w:r>
    </w:p>
  </w:footnote>
  <w:footnote w:type="continuationSeparator" w:id="0">
    <w:p w14:paraId="53221B3D" w14:textId="77777777" w:rsidR="004E0CA0" w:rsidRDefault="004E0CA0" w:rsidP="0097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0013C" w14:textId="77777777" w:rsidR="00975E91" w:rsidRDefault="00975E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B40D5" w14:textId="77777777" w:rsidR="00975E91" w:rsidRDefault="00975E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3D9D" w14:textId="77777777" w:rsidR="00975E91" w:rsidRDefault="00975E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151"/>
    <w:rsid w:val="000015BF"/>
    <w:rsid w:val="000349F4"/>
    <w:rsid w:val="000A3702"/>
    <w:rsid w:val="000B1B49"/>
    <w:rsid w:val="0010357D"/>
    <w:rsid w:val="0015210D"/>
    <w:rsid w:val="001816E9"/>
    <w:rsid w:val="001F4E0C"/>
    <w:rsid w:val="00231FB9"/>
    <w:rsid w:val="00247FAD"/>
    <w:rsid w:val="002956D0"/>
    <w:rsid w:val="002B0175"/>
    <w:rsid w:val="002C7C1A"/>
    <w:rsid w:val="00371842"/>
    <w:rsid w:val="003C3DE0"/>
    <w:rsid w:val="003C5AE8"/>
    <w:rsid w:val="00405E5D"/>
    <w:rsid w:val="00476283"/>
    <w:rsid w:val="00492E68"/>
    <w:rsid w:val="0049425A"/>
    <w:rsid w:val="004E0CA0"/>
    <w:rsid w:val="004E5EF3"/>
    <w:rsid w:val="0051551F"/>
    <w:rsid w:val="0052160C"/>
    <w:rsid w:val="00552E21"/>
    <w:rsid w:val="00586096"/>
    <w:rsid w:val="005949C2"/>
    <w:rsid w:val="005C273D"/>
    <w:rsid w:val="005E412F"/>
    <w:rsid w:val="006069FE"/>
    <w:rsid w:val="0069136F"/>
    <w:rsid w:val="00727BC8"/>
    <w:rsid w:val="008B51E4"/>
    <w:rsid w:val="008C749C"/>
    <w:rsid w:val="00942A03"/>
    <w:rsid w:val="009550BC"/>
    <w:rsid w:val="00975E91"/>
    <w:rsid w:val="009D11B3"/>
    <w:rsid w:val="00A62609"/>
    <w:rsid w:val="00AD7F0E"/>
    <w:rsid w:val="00AE5B5F"/>
    <w:rsid w:val="00B26F05"/>
    <w:rsid w:val="00B41C93"/>
    <w:rsid w:val="00B5176F"/>
    <w:rsid w:val="00B81A78"/>
    <w:rsid w:val="00B846F5"/>
    <w:rsid w:val="00C224AF"/>
    <w:rsid w:val="00C575A1"/>
    <w:rsid w:val="00C85350"/>
    <w:rsid w:val="00CB1A34"/>
    <w:rsid w:val="00D849D8"/>
    <w:rsid w:val="00D94E8B"/>
    <w:rsid w:val="00DA6ABE"/>
    <w:rsid w:val="00DB370D"/>
    <w:rsid w:val="00DB4BF0"/>
    <w:rsid w:val="00DE48FE"/>
    <w:rsid w:val="00E95E5B"/>
    <w:rsid w:val="00F70151"/>
    <w:rsid w:val="00F73738"/>
    <w:rsid w:val="00F9768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3F674"/>
  <w15:chartTrackingRefBased/>
  <w15:docId w15:val="{9AAA2D2A-D146-4A7C-B898-254E4992C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6283"/>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476283"/>
    <w:rPr>
      <w:rFonts w:ascii="Segoe UI" w:hAnsi="Segoe UI" w:cs="Angsana New"/>
      <w:sz w:val="18"/>
      <w:szCs w:val="22"/>
    </w:rPr>
  </w:style>
  <w:style w:type="paragraph" w:styleId="Header">
    <w:name w:val="header"/>
    <w:basedOn w:val="Normal"/>
    <w:link w:val="HeaderChar"/>
    <w:uiPriority w:val="99"/>
    <w:unhideWhenUsed/>
    <w:rsid w:val="00975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E91"/>
  </w:style>
  <w:style w:type="paragraph" w:styleId="Footer">
    <w:name w:val="footer"/>
    <w:basedOn w:val="Normal"/>
    <w:link w:val="FooterChar"/>
    <w:uiPriority w:val="99"/>
    <w:unhideWhenUsed/>
    <w:rsid w:val="0097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92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2.png@01DAA051.8753011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0353738-a07c-4598-ab66-de40332f85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CBB9FA3835D44689492B13EF19519F" ma:contentTypeVersion="18" ma:contentTypeDescription="Create a new document." ma:contentTypeScope="" ma:versionID="7468059f9ff70ca1e2608b0362df1a3f">
  <xsd:schema xmlns:xsd="http://www.w3.org/2001/XMLSchema" xmlns:xs="http://www.w3.org/2001/XMLSchema" xmlns:p="http://schemas.microsoft.com/office/2006/metadata/properties" xmlns:ns3="40353738-a07c-4598-ab66-de40332f8559" xmlns:ns4="dba9cd07-1b84-4c6a-bb20-23fe11315e27" targetNamespace="http://schemas.microsoft.com/office/2006/metadata/properties" ma:root="true" ma:fieldsID="5f1f60e47a1c6cc982e65db1cb01dc85" ns3:_="" ns4:_="">
    <xsd:import namespace="40353738-a07c-4598-ab66-de40332f8559"/>
    <xsd:import namespace="dba9cd07-1b84-4c6a-bb20-23fe11315e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353738-a07c-4598-ab66-de40332f8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a9cd07-1b84-4c6a-bb20-23fe11315e2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4C96A-1B57-45F6-B7F2-6960CE71607F}">
  <ds:schemaRefs>
    <ds:schemaRef ds:uri="http://schemas.microsoft.com/sharepoint/v3/contenttype/forms"/>
  </ds:schemaRefs>
</ds:datastoreItem>
</file>

<file path=customXml/itemProps2.xml><?xml version="1.0" encoding="utf-8"?>
<ds:datastoreItem xmlns:ds="http://schemas.openxmlformats.org/officeDocument/2006/customXml" ds:itemID="{28662E58-BD96-485C-8B56-BF3AEFA63374}">
  <ds:schemaRefs>
    <ds:schemaRef ds:uri="http://schemas.microsoft.com/office/2006/metadata/properties"/>
    <ds:schemaRef ds:uri="http://schemas.microsoft.com/office/infopath/2007/PartnerControls"/>
    <ds:schemaRef ds:uri="40353738-a07c-4598-ab66-de40332f8559"/>
  </ds:schemaRefs>
</ds:datastoreItem>
</file>

<file path=customXml/itemProps3.xml><?xml version="1.0" encoding="utf-8"?>
<ds:datastoreItem xmlns:ds="http://schemas.openxmlformats.org/officeDocument/2006/customXml" ds:itemID="{9BC0F248-632C-400C-9E00-9FB62A753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353738-a07c-4598-ab66-de40332f8559"/>
    <ds:schemaRef ds:uri="dba9cd07-1b84-4c6a-bb20-23fe11315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CC2B07-B272-456A-849A-BA0646FE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Sirirat Nitiwirachot</dc:creator>
  <cp:keywords/>
  <dc:description/>
  <cp:lastModifiedBy>Ratchava Kaewthong</cp:lastModifiedBy>
  <cp:revision>3</cp:revision>
  <dcterms:created xsi:type="dcterms:W3CDTF">2024-05-29T09:07:00Z</dcterms:created>
  <dcterms:modified xsi:type="dcterms:W3CDTF">2024-05-29T09:12:00Z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0x010100CECBB9FA3835D44689492B13EF19519F</vt:lpwstr>
  </property>
</Properties>
</file>